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F8D28" w14:textId="630CAC3E" w:rsidR="009B755D" w:rsidRDefault="00576952" w:rsidP="009B755D">
      <w:pPr>
        <w:spacing w:after="160" w:line="253" w:lineRule="atLeast"/>
        <w:jc w:val="center"/>
        <w:rPr>
          <w:rFonts w:ascii="Calibri" w:eastAsia="Calibri" w:hAnsi="Calibri"/>
          <w:b/>
          <w:bCs/>
          <w:sz w:val="22"/>
          <w:szCs w:val="22"/>
        </w:rPr>
      </w:pPr>
      <w:r w:rsidRPr="00D32420">
        <w:rPr>
          <w:rFonts w:ascii="Calibri" w:hAnsi="Calibri" w:cs="Calibri"/>
          <w:color w:val="000000"/>
          <w:sz w:val="18"/>
          <w:szCs w:val="18"/>
        </w:rPr>
        <w:t>COMUNICATO STAMPA</w:t>
      </w:r>
      <w:r w:rsidR="00AE7BCB">
        <w:rPr>
          <w:rFonts w:ascii="Calibri" w:hAnsi="Calibri" w:cs="Calibri"/>
          <w:color w:val="000000"/>
          <w:sz w:val="18"/>
          <w:szCs w:val="18"/>
        </w:rPr>
        <w:br/>
      </w:r>
      <w:r w:rsidR="00B0422E">
        <w:rPr>
          <w:rFonts w:ascii="Calibri" w:eastAsia="Calibri" w:hAnsi="Calibri"/>
          <w:b/>
          <w:bCs/>
          <w:sz w:val="22"/>
          <w:szCs w:val="22"/>
        </w:rPr>
        <w:br/>
      </w:r>
      <w:r w:rsidR="005D25A5" w:rsidRPr="00B0422E">
        <w:rPr>
          <w:rFonts w:ascii="Calibri" w:eastAsia="Calibri" w:hAnsi="Calibri"/>
          <w:b/>
          <w:bCs/>
          <w:sz w:val="22"/>
          <w:szCs w:val="22"/>
        </w:rPr>
        <w:t>SERVIZIO CIVILE, BORRELLI (AMESCI): “LA TRANSIZIONE DIGITALE DEVE ORIENTARE LA</w:t>
      </w:r>
      <w:r w:rsidR="00075D99" w:rsidRPr="00B0422E">
        <w:rPr>
          <w:rFonts w:ascii="Calibri" w:eastAsia="Calibri" w:hAnsi="Calibri"/>
          <w:b/>
          <w:bCs/>
          <w:sz w:val="22"/>
          <w:szCs w:val="22"/>
        </w:rPr>
        <w:t xml:space="preserve"> </w:t>
      </w:r>
      <w:r w:rsidR="005D25A5" w:rsidRPr="00B0422E">
        <w:rPr>
          <w:rFonts w:ascii="Calibri" w:eastAsia="Calibri" w:hAnsi="Calibri"/>
          <w:b/>
          <w:bCs/>
          <w:sz w:val="22"/>
          <w:szCs w:val="22"/>
        </w:rPr>
        <w:t>RIORGANIZZAZIONE DELL’INTERO SISTEMA”</w:t>
      </w:r>
    </w:p>
    <w:p w14:paraId="7838A4B5" w14:textId="2C609DF6" w:rsidR="009B755D" w:rsidRPr="009B755D" w:rsidRDefault="009B755D" w:rsidP="009B755D">
      <w:pPr>
        <w:spacing w:after="160" w:line="253" w:lineRule="atLeast"/>
        <w:jc w:val="center"/>
        <w:rPr>
          <w:rFonts w:ascii="Calibri" w:eastAsia="Calibri" w:hAnsi="Calibri"/>
          <w:i/>
          <w:iCs/>
          <w:sz w:val="22"/>
          <w:szCs w:val="22"/>
        </w:rPr>
      </w:pPr>
      <w:r w:rsidRPr="009B755D">
        <w:rPr>
          <w:i/>
          <w:iCs/>
          <w:sz w:val="22"/>
          <w:szCs w:val="22"/>
        </w:rPr>
        <w:t xml:space="preserve">Diffusi i risultati dell’indagine condotta dalla Fondazione </w:t>
      </w:r>
      <w:proofErr w:type="spellStart"/>
      <w:r w:rsidRPr="009B755D">
        <w:rPr>
          <w:i/>
          <w:iCs/>
          <w:sz w:val="22"/>
          <w:szCs w:val="22"/>
        </w:rPr>
        <w:t>Amesci</w:t>
      </w:r>
      <w:proofErr w:type="spellEnd"/>
      <w:r w:rsidRPr="009B755D">
        <w:rPr>
          <w:i/>
          <w:iCs/>
          <w:sz w:val="22"/>
          <w:szCs w:val="22"/>
        </w:rPr>
        <w:t xml:space="preserve"> per raccogliere il giudizio dei candidati sull’esperienza del colloquio online</w:t>
      </w:r>
    </w:p>
    <w:p w14:paraId="60FF4BD3" w14:textId="77777777" w:rsidR="00F01871" w:rsidRPr="00B0422E" w:rsidRDefault="00F01871" w:rsidP="00576952">
      <w:pPr>
        <w:jc w:val="center"/>
        <w:rPr>
          <w:sz w:val="22"/>
          <w:szCs w:val="22"/>
        </w:rPr>
      </w:pPr>
    </w:p>
    <w:p w14:paraId="083A31AE" w14:textId="43192974" w:rsidR="00576952" w:rsidRDefault="00995AEA" w:rsidP="00576952">
      <w:pPr>
        <w:rPr>
          <w:rFonts w:ascii="Calibri" w:eastAsia="Calibri" w:hAnsi="Calibri"/>
          <w:sz w:val="22"/>
          <w:szCs w:val="22"/>
        </w:rPr>
      </w:pPr>
      <w:r w:rsidRPr="00B0422E">
        <w:rPr>
          <w:rFonts w:ascii="Calibri" w:eastAsia="Calibri" w:hAnsi="Calibri"/>
          <w:sz w:val="22"/>
          <w:szCs w:val="22"/>
        </w:rPr>
        <w:t>NAPOLI</w:t>
      </w:r>
      <w:r w:rsidR="00576952" w:rsidRPr="00B0422E">
        <w:rPr>
          <w:rFonts w:ascii="Calibri" w:eastAsia="Calibri" w:hAnsi="Calibri"/>
          <w:sz w:val="22"/>
          <w:szCs w:val="22"/>
        </w:rPr>
        <w:t xml:space="preserve">, </w:t>
      </w:r>
      <w:r w:rsidR="00C716E0">
        <w:rPr>
          <w:rFonts w:ascii="Calibri" w:eastAsia="Calibri" w:hAnsi="Calibri"/>
          <w:sz w:val="22"/>
          <w:szCs w:val="22"/>
        </w:rPr>
        <w:t>20</w:t>
      </w:r>
      <w:r w:rsidR="00576952" w:rsidRPr="00B0422E">
        <w:rPr>
          <w:rFonts w:ascii="Calibri" w:eastAsia="Calibri" w:hAnsi="Calibri"/>
          <w:sz w:val="22"/>
          <w:szCs w:val="22"/>
        </w:rPr>
        <w:t xml:space="preserve"> MAGGIO 202</w:t>
      </w:r>
      <w:r w:rsidRPr="00B0422E">
        <w:rPr>
          <w:rFonts w:ascii="Calibri" w:eastAsia="Calibri" w:hAnsi="Calibri"/>
          <w:sz w:val="22"/>
          <w:szCs w:val="22"/>
        </w:rPr>
        <w:t>2</w:t>
      </w:r>
    </w:p>
    <w:p w14:paraId="37582C12" w14:textId="4C9F7BB7" w:rsidR="00C17269" w:rsidRDefault="00C17269" w:rsidP="00576952">
      <w:pPr>
        <w:rPr>
          <w:rFonts w:ascii="Calibri" w:eastAsia="Calibri" w:hAnsi="Calibri"/>
          <w:sz w:val="22"/>
          <w:szCs w:val="22"/>
        </w:rPr>
      </w:pPr>
    </w:p>
    <w:p w14:paraId="1000D5AB" w14:textId="4259FABC" w:rsidR="00E4789F" w:rsidRDefault="00C17269" w:rsidP="00C17269">
      <w:pPr>
        <w:jc w:val="both"/>
        <w:rPr>
          <w:sz w:val="22"/>
          <w:szCs w:val="22"/>
        </w:rPr>
      </w:pPr>
      <w:r w:rsidRPr="00B0422E">
        <w:rPr>
          <w:sz w:val="22"/>
          <w:szCs w:val="22"/>
        </w:rPr>
        <w:t>“Il Servizio Civile non può restare indietro rispetto alle innovazioni che stanno attraversando i modelli organizzativi nella sfera pubblica e in quella privata e del Terzo Settore. Saper valorizzare i cambiamenti che l’emergenza sanitaria ha portato nella vita di tutti e nel servizio civile, significa avere la capacità di trasformare i rischi della crisi in opportunità</w:t>
      </w:r>
      <w:r w:rsidR="00E4789F" w:rsidRPr="00B0422E">
        <w:rPr>
          <w:sz w:val="22"/>
          <w:szCs w:val="22"/>
        </w:rPr>
        <w:t>”</w:t>
      </w:r>
      <w:r w:rsidR="002D3534">
        <w:rPr>
          <w:sz w:val="22"/>
          <w:szCs w:val="22"/>
        </w:rPr>
        <w:t>.</w:t>
      </w:r>
    </w:p>
    <w:p w14:paraId="78B615C4" w14:textId="77777777" w:rsidR="001934AF" w:rsidRDefault="001934AF" w:rsidP="00C17269">
      <w:pPr>
        <w:jc w:val="both"/>
        <w:rPr>
          <w:sz w:val="22"/>
          <w:szCs w:val="22"/>
        </w:rPr>
      </w:pPr>
    </w:p>
    <w:p w14:paraId="7C6CA36E" w14:textId="72F60D7A" w:rsidR="00BF1E92" w:rsidRDefault="001934AF" w:rsidP="00C17269">
      <w:pPr>
        <w:jc w:val="both"/>
        <w:rPr>
          <w:sz w:val="22"/>
          <w:szCs w:val="22"/>
        </w:rPr>
      </w:pPr>
      <w:r>
        <w:rPr>
          <w:sz w:val="22"/>
          <w:szCs w:val="22"/>
        </w:rPr>
        <w:t>Così il presidente</w:t>
      </w:r>
      <w:r w:rsidR="00765F4F">
        <w:rPr>
          <w:sz w:val="22"/>
          <w:szCs w:val="22"/>
        </w:rPr>
        <w:t xml:space="preserve"> </w:t>
      </w:r>
      <w:r w:rsidR="00C17269">
        <w:rPr>
          <w:sz w:val="22"/>
          <w:szCs w:val="22"/>
        </w:rPr>
        <w:t>Enrico Maria</w:t>
      </w:r>
      <w:r w:rsidR="00C17269" w:rsidRPr="00B0422E">
        <w:rPr>
          <w:sz w:val="22"/>
          <w:szCs w:val="22"/>
        </w:rPr>
        <w:t xml:space="preserve"> Borrelli</w:t>
      </w:r>
      <w:r w:rsidR="00FD531D">
        <w:rPr>
          <w:sz w:val="22"/>
          <w:szCs w:val="22"/>
        </w:rPr>
        <w:t xml:space="preserve"> </w:t>
      </w:r>
      <w:r>
        <w:rPr>
          <w:sz w:val="22"/>
          <w:szCs w:val="22"/>
        </w:rPr>
        <w:t>commenta la</w:t>
      </w:r>
      <w:r w:rsidR="00FD531D">
        <w:rPr>
          <w:sz w:val="22"/>
          <w:szCs w:val="22"/>
        </w:rPr>
        <w:t xml:space="preserve"> pubblicazione dei </w:t>
      </w:r>
      <w:r w:rsidR="00FD531D" w:rsidRPr="00676EB2">
        <w:rPr>
          <w:b/>
          <w:bCs/>
          <w:sz w:val="22"/>
          <w:szCs w:val="22"/>
        </w:rPr>
        <w:t xml:space="preserve">risultati della seconda indagine condotta dalla Fondazione </w:t>
      </w:r>
      <w:proofErr w:type="spellStart"/>
      <w:r w:rsidR="00FD531D" w:rsidRPr="00676EB2">
        <w:rPr>
          <w:b/>
          <w:bCs/>
          <w:sz w:val="22"/>
          <w:szCs w:val="22"/>
        </w:rPr>
        <w:t>Amesci</w:t>
      </w:r>
      <w:proofErr w:type="spellEnd"/>
      <w:r w:rsidR="00FD531D" w:rsidRPr="00676EB2">
        <w:rPr>
          <w:b/>
          <w:bCs/>
          <w:sz w:val="22"/>
          <w:szCs w:val="22"/>
        </w:rPr>
        <w:t xml:space="preserve"> </w:t>
      </w:r>
      <w:r w:rsidR="00E4789F" w:rsidRPr="00676EB2">
        <w:rPr>
          <w:b/>
          <w:bCs/>
          <w:sz w:val="22"/>
          <w:szCs w:val="22"/>
        </w:rPr>
        <w:t>per raccogliere</w:t>
      </w:r>
      <w:r w:rsidR="00765F4F" w:rsidRPr="00676EB2">
        <w:rPr>
          <w:b/>
          <w:bCs/>
          <w:sz w:val="22"/>
          <w:szCs w:val="22"/>
        </w:rPr>
        <w:t xml:space="preserve"> </w:t>
      </w:r>
      <w:r w:rsidR="00E4789F" w:rsidRPr="00676EB2">
        <w:rPr>
          <w:b/>
          <w:bCs/>
          <w:sz w:val="22"/>
          <w:szCs w:val="22"/>
        </w:rPr>
        <w:t xml:space="preserve">il </w:t>
      </w:r>
      <w:r w:rsidR="00765F4F" w:rsidRPr="00676EB2">
        <w:rPr>
          <w:b/>
          <w:bCs/>
          <w:sz w:val="22"/>
          <w:szCs w:val="22"/>
        </w:rPr>
        <w:t xml:space="preserve">giudizio </w:t>
      </w:r>
      <w:r w:rsidRPr="00676EB2">
        <w:rPr>
          <w:b/>
          <w:bCs/>
          <w:sz w:val="22"/>
          <w:szCs w:val="22"/>
        </w:rPr>
        <w:t>dei candidati sull’esperienza del colloquio online</w:t>
      </w:r>
      <w:r w:rsidR="00130784">
        <w:rPr>
          <w:sz w:val="22"/>
          <w:szCs w:val="22"/>
        </w:rPr>
        <w:t xml:space="preserve">, esigenza </w:t>
      </w:r>
      <w:r w:rsidR="00130784" w:rsidRPr="00130784">
        <w:rPr>
          <w:sz w:val="22"/>
          <w:szCs w:val="22"/>
        </w:rPr>
        <w:t>nata dall’emergenza epidemiologica da Covid-19 per le situazioni in cui non vi fossero le condizioni di svolgerli in presenza</w:t>
      </w:r>
      <w:r w:rsidR="00130784">
        <w:rPr>
          <w:sz w:val="22"/>
          <w:szCs w:val="22"/>
        </w:rPr>
        <w:t xml:space="preserve"> e che piace ai giovani.</w:t>
      </w:r>
    </w:p>
    <w:p w14:paraId="399C5390" w14:textId="3D3E851E" w:rsidR="00765F4F" w:rsidRDefault="00765F4F" w:rsidP="00C17269">
      <w:pPr>
        <w:jc w:val="both"/>
        <w:rPr>
          <w:sz w:val="22"/>
          <w:szCs w:val="22"/>
        </w:rPr>
      </w:pPr>
    </w:p>
    <w:p w14:paraId="5718515D" w14:textId="71D1C536" w:rsidR="00765F4F" w:rsidRPr="00B0422E" w:rsidRDefault="004C4341" w:rsidP="00765F4F">
      <w:pPr>
        <w:jc w:val="both"/>
        <w:rPr>
          <w:sz w:val="22"/>
          <w:szCs w:val="22"/>
        </w:rPr>
      </w:pPr>
      <w:r>
        <w:rPr>
          <w:sz w:val="22"/>
          <w:szCs w:val="22"/>
        </w:rPr>
        <w:t xml:space="preserve">Tra </w:t>
      </w:r>
      <w:r w:rsidR="00765F4F" w:rsidRPr="00B0422E">
        <w:rPr>
          <w:sz w:val="22"/>
          <w:szCs w:val="22"/>
        </w:rPr>
        <w:t xml:space="preserve">il 29 marzo ed il 22 aprile è stato </w:t>
      </w:r>
      <w:r>
        <w:rPr>
          <w:sz w:val="22"/>
          <w:szCs w:val="22"/>
        </w:rPr>
        <w:t xml:space="preserve">infatti </w:t>
      </w:r>
      <w:r w:rsidR="00765F4F" w:rsidRPr="00B0422E">
        <w:rPr>
          <w:sz w:val="22"/>
          <w:szCs w:val="22"/>
        </w:rPr>
        <w:t>somministrato via e-mail un questionario anonimo di gradimento,</w:t>
      </w:r>
      <w:r w:rsidR="00765F4F">
        <w:rPr>
          <w:sz w:val="22"/>
          <w:szCs w:val="22"/>
        </w:rPr>
        <w:t xml:space="preserve"> ad un campione rappresentativo di </w:t>
      </w:r>
      <w:r w:rsidR="00765F4F" w:rsidRPr="00B0422E">
        <w:rPr>
          <w:sz w:val="22"/>
          <w:szCs w:val="22"/>
        </w:rPr>
        <w:t>1.4</w:t>
      </w:r>
      <w:r w:rsidR="006A46AF">
        <w:rPr>
          <w:sz w:val="22"/>
          <w:szCs w:val="22"/>
        </w:rPr>
        <w:t>4</w:t>
      </w:r>
      <w:r w:rsidR="00765F4F" w:rsidRPr="00B0422E">
        <w:rPr>
          <w:sz w:val="22"/>
          <w:szCs w:val="22"/>
        </w:rPr>
        <w:t xml:space="preserve">8 giovani, sul totale di 6.505 candidati che hanno partecipato alle selezioni per i 181 progetti SCU di </w:t>
      </w:r>
      <w:proofErr w:type="spellStart"/>
      <w:r w:rsidR="00765F4F" w:rsidRPr="00B0422E">
        <w:rPr>
          <w:sz w:val="22"/>
          <w:szCs w:val="22"/>
        </w:rPr>
        <w:t>Amesci</w:t>
      </w:r>
      <w:proofErr w:type="spellEnd"/>
      <w:r w:rsidR="00765F4F" w:rsidRPr="00B0422E">
        <w:rPr>
          <w:sz w:val="22"/>
          <w:szCs w:val="22"/>
        </w:rPr>
        <w:t xml:space="preserve"> che si avvieranno a partire dal prossimo 25 maggio su tutto il territorio nazionale ed in 13 Paesi esteri. </w:t>
      </w:r>
    </w:p>
    <w:p w14:paraId="685F65BB" w14:textId="2ECEABC0" w:rsidR="004C4341" w:rsidRDefault="004C4341" w:rsidP="00C17269">
      <w:pPr>
        <w:jc w:val="both"/>
        <w:rPr>
          <w:sz w:val="22"/>
          <w:szCs w:val="22"/>
        </w:rPr>
      </w:pPr>
    </w:p>
    <w:p w14:paraId="5FD38876" w14:textId="614B7AA0" w:rsidR="004C4341" w:rsidRPr="00B0422E" w:rsidRDefault="004C4341" w:rsidP="004C4341">
      <w:pPr>
        <w:jc w:val="both"/>
        <w:rPr>
          <w:sz w:val="22"/>
          <w:szCs w:val="22"/>
        </w:rPr>
      </w:pPr>
      <w:r w:rsidRPr="00B0422E">
        <w:rPr>
          <w:sz w:val="22"/>
          <w:szCs w:val="22"/>
        </w:rPr>
        <w:t xml:space="preserve">Su 1.448 intervistati (888 ragazze e 560 ragazzi), il </w:t>
      </w:r>
      <w:r w:rsidRPr="00B0422E">
        <w:rPr>
          <w:b/>
          <w:bCs/>
          <w:sz w:val="22"/>
          <w:szCs w:val="22"/>
        </w:rPr>
        <w:t>98.6% ha espresso un giudizio positivo sull’esperienza del colloquio on-line</w:t>
      </w:r>
      <w:r w:rsidRPr="00B0422E">
        <w:rPr>
          <w:sz w:val="22"/>
          <w:szCs w:val="22"/>
        </w:rPr>
        <w:t xml:space="preserve"> (il 70,8% l’ha giudicata “molto buona” ed il 27.8% “buona”).</w:t>
      </w:r>
      <w:r>
        <w:rPr>
          <w:sz w:val="22"/>
          <w:szCs w:val="22"/>
        </w:rPr>
        <w:t xml:space="preserve"> </w:t>
      </w:r>
      <w:r w:rsidRPr="00B0422E">
        <w:rPr>
          <w:sz w:val="22"/>
          <w:szCs w:val="22"/>
        </w:rPr>
        <w:t xml:space="preserve">Promosse anche le </w:t>
      </w:r>
      <w:r w:rsidRPr="00B0422E">
        <w:rPr>
          <w:b/>
          <w:bCs/>
          <w:sz w:val="22"/>
          <w:szCs w:val="22"/>
        </w:rPr>
        <w:t xml:space="preserve">piattaforme web predisposte da </w:t>
      </w:r>
      <w:proofErr w:type="spellStart"/>
      <w:r w:rsidRPr="00B0422E">
        <w:rPr>
          <w:b/>
          <w:bCs/>
          <w:sz w:val="22"/>
          <w:szCs w:val="22"/>
        </w:rPr>
        <w:t>Amesci</w:t>
      </w:r>
      <w:proofErr w:type="spellEnd"/>
      <w:r w:rsidRPr="00B0422E">
        <w:rPr>
          <w:b/>
          <w:bCs/>
          <w:sz w:val="22"/>
          <w:szCs w:val="22"/>
        </w:rPr>
        <w:t xml:space="preserve"> ritenute accessibili dal 96.1% degli intervistati</w:t>
      </w:r>
      <w:r w:rsidRPr="00B0422E">
        <w:rPr>
          <w:sz w:val="22"/>
          <w:szCs w:val="22"/>
        </w:rPr>
        <w:t xml:space="preserve"> (“molto facile” 70.3% e “facile” 25.8%) e gli </w:t>
      </w:r>
      <w:r w:rsidRPr="00B0422E">
        <w:rPr>
          <w:b/>
          <w:bCs/>
          <w:sz w:val="22"/>
          <w:szCs w:val="22"/>
        </w:rPr>
        <w:t>strumenti di supporto</w:t>
      </w:r>
      <w:r w:rsidRPr="00B0422E">
        <w:rPr>
          <w:sz w:val="22"/>
          <w:szCs w:val="22"/>
        </w:rPr>
        <w:t xml:space="preserve"> (Guida online, mail dedicata con risposta rapida, assistenza telefonica) </w:t>
      </w:r>
      <w:r w:rsidRPr="00B0422E">
        <w:rPr>
          <w:b/>
          <w:bCs/>
          <w:sz w:val="22"/>
          <w:szCs w:val="22"/>
        </w:rPr>
        <w:t>utilizzati dal 58.3% dei candidati</w:t>
      </w:r>
      <w:r w:rsidRPr="00B0422E">
        <w:rPr>
          <w:sz w:val="22"/>
          <w:szCs w:val="22"/>
        </w:rPr>
        <w:t>.</w:t>
      </w:r>
    </w:p>
    <w:p w14:paraId="499F9F0B" w14:textId="77777777" w:rsidR="004C4341" w:rsidRDefault="004C4341" w:rsidP="00C17269">
      <w:pPr>
        <w:jc w:val="both"/>
        <w:rPr>
          <w:sz w:val="22"/>
          <w:szCs w:val="22"/>
        </w:rPr>
      </w:pPr>
    </w:p>
    <w:p w14:paraId="6D3621FB" w14:textId="04D699DD" w:rsidR="007400A0" w:rsidRDefault="00E4789F" w:rsidP="00C17269">
      <w:pPr>
        <w:jc w:val="both"/>
        <w:rPr>
          <w:sz w:val="22"/>
          <w:szCs w:val="22"/>
        </w:rPr>
      </w:pPr>
      <w:r w:rsidRPr="00B0422E">
        <w:rPr>
          <w:sz w:val="22"/>
          <w:szCs w:val="22"/>
        </w:rPr>
        <w:t>“</w:t>
      </w:r>
      <w:r w:rsidR="00BF1E92">
        <w:rPr>
          <w:sz w:val="22"/>
          <w:szCs w:val="22"/>
        </w:rPr>
        <w:t xml:space="preserve">Questi dati </w:t>
      </w:r>
      <w:r w:rsidRPr="00B0422E">
        <w:rPr>
          <w:sz w:val="22"/>
          <w:szCs w:val="22"/>
        </w:rPr>
        <w:t>dimostrano quanto attraverso il web si possa far vivere un’esperienza positiva e assolutamente soddisfacente ai ragazzi che, molto spesso, si trovano ad affrontare una prima prova di colloquio selettivo</w:t>
      </w:r>
      <w:r w:rsidR="007400A0">
        <w:rPr>
          <w:sz w:val="22"/>
          <w:szCs w:val="22"/>
        </w:rPr>
        <w:t>. Una trasformazione digitale vera deve fare proprio questo: mettere la tecnologia al servizio di una maggiore sostenibilità e semplicità</w:t>
      </w:r>
      <w:r w:rsidR="006A46AF">
        <w:rPr>
          <w:sz w:val="22"/>
          <w:szCs w:val="22"/>
        </w:rPr>
        <w:t xml:space="preserve"> </w:t>
      </w:r>
      <w:r w:rsidR="007400A0">
        <w:rPr>
          <w:sz w:val="22"/>
          <w:szCs w:val="22"/>
        </w:rPr>
        <w:t>dei processi</w:t>
      </w:r>
      <w:r w:rsidR="006A46AF">
        <w:rPr>
          <w:sz w:val="22"/>
          <w:szCs w:val="22"/>
        </w:rPr>
        <w:t>,</w:t>
      </w:r>
      <w:r w:rsidR="00902CFF">
        <w:rPr>
          <w:sz w:val="22"/>
          <w:szCs w:val="22"/>
        </w:rPr>
        <w:t xml:space="preserve"> e accessibilità degli strumenti</w:t>
      </w:r>
      <w:r>
        <w:rPr>
          <w:sz w:val="22"/>
          <w:szCs w:val="22"/>
        </w:rPr>
        <w:t xml:space="preserve">” afferma Borrelli. </w:t>
      </w:r>
    </w:p>
    <w:p w14:paraId="54957A8B" w14:textId="77777777" w:rsidR="007400A0" w:rsidRDefault="007400A0" w:rsidP="00C17269">
      <w:pPr>
        <w:jc w:val="both"/>
        <w:rPr>
          <w:sz w:val="22"/>
          <w:szCs w:val="22"/>
        </w:rPr>
      </w:pPr>
    </w:p>
    <w:p w14:paraId="6DC09965" w14:textId="50C299DC" w:rsidR="001934AF" w:rsidRDefault="00BF1E92" w:rsidP="00C17269">
      <w:pPr>
        <w:jc w:val="both"/>
        <w:rPr>
          <w:sz w:val="22"/>
          <w:szCs w:val="22"/>
        </w:rPr>
      </w:pPr>
      <w:r>
        <w:rPr>
          <w:sz w:val="22"/>
          <w:szCs w:val="22"/>
        </w:rPr>
        <w:t>“</w:t>
      </w:r>
      <w:r w:rsidR="00E4789F" w:rsidRPr="00B0422E">
        <w:rPr>
          <w:sz w:val="22"/>
          <w:szCs w:val="22"/>
        </w:rPr>
        <w:t xml:space="preserve">La transizione digitale che attraversa trasversalmente gli obiettivi del PNRR ed ha ispirato la prima sperimentazione di Servizio Civile Digitale, deve orientare anche la riorganizzazione del servizio civile, sostenere con convinzione l’utilizzo degli strumenti tecnologici per favorire gli incontri tra i giovani, la selezione dei candidati e la formazione a distanza, semplificare la gestione quotidiana dei progetti e rendere, in questo modo, il servizio civile un terreno non solo di sperimentazione, ma di concreta applicazione dei principi che ispirano la transizione digitale” </w:t>
      </w:r>
      <w:r w:rsidR="00130784">
        <w:rPr>
          <w:sz w:val="22"/>
          <w:szCs w:val="22"/>
        </w:rPr>
        <w:t xml:space="preserve">conclude il presidente </w:t>
      </w:r>
      <w:r w:rsidR="00760610">
        <w:rPr>
          <w:sz w:val="22"/>
          <w:szCs w:val="22"/>
        </w:rPr>
        <w:t>della Fondazione Amesci</w:t>
      </w:r>
    </w:p>
    <w:p w14:paraId="3E546445" w14:textId="77777777" w:rsidR="008233BA" w:rsidRPr="00B0422E" w:rsidRDefault="008233BA" w:rsidP="00053BBC">
      <w:pPr>
        <w:rPr>
          <w:sz w:val="22"/>
          <w:szCs w:val="22"/>
        </w:rPr>
      </w:pPr>
    </w:p>
    <w:p w14:paraId="67114724" w14:textId="77777777" w:rsidR="00B0422E" w:rsidRPr="00B0422E" w:rsidRDefault="00B0422E" w:rsidP="00B0422E">
      <w:pPr>
        <w:rPr>
          <w:b/>
          <w:bCs/>
          <w:sz w:val="22"/>
          <w:szCs w:val="22"/>
        </w:rPr>
      </w:pPr>
    </w:p>
    <w:p w14:paraId="383765A7" w14:textId="797C2128" w:rsidR="00B0422E" w:rsidRPr="00B0422E" w:rsidRDefault="00B0422E" w:rsidP="00B0422E">
      <w:pPr>
        <w:rPr>
          <w:b/>
          <w:bCs/>
          <w:sz w:val="22"/>
          <w:szCs w:val="22"/>
        </w:rPr>
      </w:pPr>
      <w:r w:rsidRPr="00B0422E">
        <w:rPr>
          <w:b/>
          <w:bCs/>
          <w:sz w:val="22"/>
          <w:szCs w:val="22"/>
        </w:rPr>
        <w:t>UFFICIO STAMPA</w:t>
      </w:r>
      <w:r w:rsidR="00BF1E92">
        <w:rPr>
          <w:b/>
          <w:bCs/>
          <w:sz w:val="22"/>
          <w:szCs w:val="22"/>
        </w:rPr>
        <w:t xml:space="preserve"> AMESCI</w:t>
      </w:r>
    </w:p>
    <w:p w14:paraId="40438718" w14:textId="77777777" w:rsidR="00B0422E" w:rsidRPr="00B0422E" w:rsidRDefault="00B0422E" w:rsidP="00B0422E">
      <w:pPr>
        <w:rPr>
          <w:sz w:val="22"/>
          <w:szCs w:val="22"/>
        </w:rPr>
      </w:pPr>
      <w:r w:rsidRPr="00B0422E">
        <w:rPr>
          <w:sz w:val="22"/>
          <w:szCs w:val="22"/>
        </w:rPr>
        <w:t>Katia Tulipano</w:t>
      </w:r>
      <w:r w:rsidRPr="00B0422E">
        <w:rPr>
          <w:sz w:val="22"/>
          <w:szCs w:val="22"/>
        </w:rPr>
        <w:br/>
      </w:r>
      <w:hyperlink r:id="rId6" w:history="1">
        <w:r w:rsidRPr="00B0422E">
          <w:rPr>
            <w:rStyle w:val="Collegamentoipertestuale"/>
            <w:sz w:val="22"/>
            <w:szCs w:val="22"/>
          </w:rPr>
          <w:t>ufficiostampa@amesci.org</w:t>
        </w:r>
      </w:hyperlink>
      <w:r w:rsidRPr="00B0422E">
        <w:rPr>
          <w:sz w:val="22"/>
          <w:szCs w:val="22"/>
        </w:rPr>
        <w:t xml:space="preserve"> | </w:t>
      </w:r>
      <w:hyperlink r:id="rId7" w:history="1">
        <w:r w:rsidRPr="00B0422E">
          <w:rPr>
            <w:rStyle w:val="Collegamentoipertestuale"/>
            <w:sz w:val="22"/>
            <w:szCs w:val="22"/>
          </w:rPr>
          <w:t>www.amesci.org</w:t>
        </w:r>
      </w:hyperlink>
      <w:r w:rsidRPr="00B0422E">
        <w:rPr>
          <w:sz w:val="22"/>
          <w:szCs w:val="22"/>
        </w:rPr>
        <w:br/>
        <w:t>Off. +39 081 198 11 450</w:t>
      </w:r>
      <w:r w:rsidRPr="00B0422E">
        <w:rPr>
          <w:sz w:val="22"/>
          <w:szCs w:val="22"/>
        </w:rPr>
        <w:br/>
        <w:t>Mob. +39 392 86 15 281</w:t>
      </w:r>
    </w:p>
    <w:p w14:paraId="5750220E" w14:textId="77777777" w:rsidR="00B0422E" w:rsidRPr="00B0422E" w:rsidRDefault="00B0422E" w:rsidP="00075D99">
      <w:pPr>
        <w:jc w:val="both"/>
        <w:rPr>
          <w:sz w:val="22"/>
          <w:szCs w:val="22"/>
        </w:rPr>
      </w:pPr>
    </w:p>
    <w:p w14:paraId="562C5E16" w14:textId="799B84E7" w:rsidR="00DF6B9C" w:rsidRPr="00B0422E" w:rsidRDefault="00DF6B9C" w:rsidP="00075D99">
      <w:pPr>
        <w:jc w:val="both"/>
        <w:rPr>
          <w:sz w:val="22"/>
          <w:szCs w:val="22"/>
        </w:rPr>
      </w:pPr>
    </w:p>
    <w:sectPr w:rsidR="00DF6B9C" w:rsidRPr="00B0422E" w:rsidSect="00341D92">
      <w:headerReference w:type="default" r:id="rId8"/>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3A6590" w14:textId="77777777" w:rsidR="000E421F" w:rsidRDefault="000E421F" w:rsidP="00B0422E">
      <w:r>
        <w:separator/>
      </w:r>
    </w:p>
  </w:endnote>
  <w:endnote w:type="continuationSeparator" w:id="0">
    <w:p w14:paraId="7624C365" w14:textId="77777777" w:rsidR="000E421F" w:rsidRDefault="000E421F" w:rsidP="00B04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5FF936" w14:textId="77777777" w:rsidR="000E421F" w:rsidRDefault="000E421F" w:rsidP="00B0422E">
      <w:r>
        <w:separator/>
      </w:r>
    </w:p>
  </w:footnote>
  <w:footnote w:type="continuationSeparator" w:id="0">
    <w:p w14:paraId="256FA87E" w14:textId="77777777" w:rsidR="000E421F" w:rsidRDefault="000E421F" w:rsidP="00B042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3D103" w14:textId="1B1C06E3" w:rsidR="00B0422E" w:rsidRDefault="00B0422E">
    <w:pPr>
      <w:pStyle w:val="Intestazione"/>
    </w:pPr>
    <w:r w:rsidRPr="00A95A85">
      <w:rPr>
        <w:noProof/>
      </w:rPr>
      <w:drawing>
        <wp:anchor distT="0" distB="0" distL="114300" distR="114300" simplePos="0" relativeHeight="251659264" behindDoc="1" locked="0" layoutInCell="1" allowOverlap="1" wp14:anchorId="1D40F7B3" wp14:editId="272AA770">
          <wp:simplePos x="0" y="0"/>
          <wp:positionH relativeFrom="margin">
            <wp:posOffset>4772025</wp:posOffset>
          </wp:positionH>
          <wp:positionV relativeFrom="paragraph">
            <wp:posOffset>-200660</wp:posOffset>
          </wp:positionV>
          <wp:extent cx="1464917" cy="534670"/>
          <wp:effectExtent l="0" t="0" r="2540" b="0"/>
          <wp:wrapTight wrapText="bothSides">
            <wp:wrapPolygon edited="0">
              <wp:start x="0" y="0"/>
              <wp:lineTo x="0" y="20779"/>
              <wp:lineTo x="21356" y="20779"/>
              <wp:lineTo x="21356" y="0"/>
              <wp:lineTo x="0" y="0"/>
            </wp:wrapPolygon>
          </wp:wrapTight>
          <wp:docPr id="4" name="Immagine 4"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descr="Immagine che contiene testo, clipart&#10;&#10;Descrizione generata automaticament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4917" cy="53467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BBC"/>
    <w:rsid w:val="000052B1"/>
    <w:rsid w:val="00043675"/>
    <w:rsid w:val="00045EE4"/>
    <w:rsid w:val="00052DBC"/>
    <w:rsid w:val="00053BBC"/>
    <w:rsid w:val="00070E2B"/>
    <w:rsid w:val="00075D99"/>
    <w:rsid w:val="000811C6"/>
    <w:rsid w:val="000D1D4F"/>
    <w:rsid w:val="000E421F"/>
    <w:rsid w:val="00115A45"/>
    <w:rsid w:val="00124824"/>
    <w:rsid w:val="00130784"/>
    <w:rsid w:val="00156C61"/>
    <w:rsid w:val="001934AF"/>
    <w:rsid w:val="001B419F"/>
    <w:rsid w:val="00250C38"/>
    <w:rsid w:val="002D3534"/>
    <w:rsid w:val="002F7506"/>
    <w:rsid w:val="00321943"/>
    <w:rsid w:val="00341D92"/>
    <w:rsid w:val="003E4740"/>
    <w:rsid w:val="00443D11"/>
    <w:rsid w:val="00455855"/>
    <w:rsid w:val="00484955"/>
    <w:rsid w:val="004C4341"/>
    <w:rsid w:val="00572108"/>
    <w:rsid w:val="00576952"/>
    <w:rsid w:val="005D25A5"/>
    <w:rsid w:val="005E4680"/>
    <w:rsid w:val="005F7CAD"/>
    <w:rsid w:val="00656EA8"/>
    <w:rsid w:val="00676EB2"/>
    <w:rsid w:val="0068496B"/>
    <w:rsid w:val="006A46AF"/>
    <w:rsid w:val="007400A0"/>
    <w:rsid w:val="00760610"/>
    <w:rsid w:val="00765F4F"/>
    <w:rsid w:val="0080378C"/>
    <w:rsid w:val="008233BA"/>
    <w:rsid w:val="00873744"/>
    <w:rsid w:val="00875605"/>
    <w:rsid w:val="008B3D68"/>
    <w:rsid w:val="008C2DF0"/>
    <w:rsid w:val="008F39EB"/>
    <w:rsid w:val="00902CFF"/>
    <w:rsid w:val="00975BAA"/>
    <w:rsid w:val="0098391D"/>
    <w:rsid w:val="00995AEA"/>
    <w:rsid w:val="009B755D"/>
    <w:rsid w:val="00A104B6"/>
    <w:rsid w:val="00AE7BCB"/>
    <w:rsid w:val="00AF4FE8"/>
    <w:rsid w:val="00B0422E"/>
    <w:rsid w:val="00B15521"/>
    <w:rsid w:val="00B71EA9"/>
    <w:rsid w:val="00BC3192"/>
    <w:rsid w:val="00BF1E92"/>
    <w:rsid w:val="00C17269"/>
    <w:rsid w:val="00C53A47"/>
    <w:rsid w:val="00C716E0"/>
    <w:rsid w:val="00CD03C3"/>
    <w:rsid w:val="00CD7814"/>
    <w:rsid w:val="00D137B8"/>
    <w:rsid w:val="00D138B2"/>
    <w:rsid w:val="00D32420"/>
    <w:rsid w:val="00D56187"/>
    <w:rsid w:val="00DB7386"/>
    <w:rsid w:val="00DE5D25"/>
    <w:rsid w:val="00DF6B9C"/>
    <w:rsid w:val="00E42B90"/>
    <w:rsid w:val="00E4789F"/>
    <w:rsid w:val="00EC6A38"/>
    <w:rsid w:val="00F01871"/>
    <w:rsid w:val="00F159AE"/>
    <w:rsid w:val="00F53CD2"/>
    <w:rsid w:val="00FD531D"/>
    <w:rsid w:val="00FE41E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59CB2"/>
  <w15:chartTrackingRefBased/>
  <w15:docId w15:val="{EA3ABA57-C6EA-3445-8D8E-E1704F67D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0422E"/>
    <w:rPr>
      <w:color w:val="0563C1"/>
      <w:u w:val="single"/>
    </w:rPr>
  </w:style>
  <w:style w:type="character" w:styleId="Menzionenonrisolta">
    <w:name w:val="Unresolved Mention"/>
    <w:basedOn w:val="Carpredefinitoparagrafo"/>
    <w:uiPriority w:val="99"/>
    <w:semiHidden/>
    <w:unhideWhenUsed/>
    <w:rsid w:val="00B0422E"/>
    <w:rPr>
      <w:color w:val="605E5C"/>
      <w:shd w:val="clear" w:color="auto" w:fill="E1DFDD"/>
    </w:rPr>
  </w:style>
  <w:style w:type="paragraph" w:styleId="Intestazione">
    <w:name w:val="header"/>
    <w:basedOn w:val="Normale"/>
    <w:link w:val="IntestazioneCarattere"/>
    <w:uiPriority w:val="99"/>
    <w:unhideWhenUsed/>
    <w:rsid w:val="00B0422E"/>
    <w:pPr>
      <w:tabs>
        <w:tab w:val="center" w:pos="4819"/>
        <w:tab w:val="right" w:pos="9638"/>
      </w:tabs>
    </w:pPr>
  </w:style>
  <w:style w:type="character" w:customStyle="1" w:styleId="IntestazioneCarattere">
    <w:name w:val="Intestazione Carattere"/>
    <w:basedOn w:val="Carpredefinitoparagrafo"/>
    <w:link w:val="Intestazione"/>
    <w:uiPriority w:val="99"/>
    <w:rsid w:val="00B0422E"/>
  </w:style>
  <w:style w:type="paragraph" w:styleId="Pidipagina">
    <w:name w:val="footer"/>
    <w:basedOn w:val="Normale"/>
    <w:link w:val="PidipaginaCarattere"/>
    <w:uiPriority w:val="99"/>
    <w:unhideWhenUsed/>
    <w:rsid w:val="00B0422E"/>
    <w:pPr>
      <w:tabs>
        <w:tab w:val="center" w:pos="4819"/>
        <w:tab w:val="right" w:pos="9638"/>
      </w:tabs>
    </w:pPr>
  </w:style>
  <w:style w:type="character" w:customStyle="1" w:styleId="PidipaginaCarattere">
    <w:name w:val="Piè di pagina Carattere"/>
    <w:basedOn w:val="Carpredefinitoparagrafo"/>
    <w:link w:val="Pidipagina"/>
    <w:uiPriority w:val="99"/>
    <w:rsid w:val="00B042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611798">
      <w:bodyDiv w:val="1"/>
      <w:marLeft w:val="0"/>
      <w:marRight w:val="0"/>
      <w:marTop w:val="0"/>
      <w:marBottom w:val="0"/>
      <w:divBdr>
        <w:top w:val="none" w:sz="0" w:space="0" w:color="auto"/>
        <w:left w:val="none" w:sz="0" w:space="0" w:color="auto"/>
        <w:bottom w:val="none" w:sz="0" w:space="0" w:color="auto"/>
        <w:right w:val="none" w:sz="0" w:space="0" w:color="auto"/>
      </w:divBdr>
    </w:div>
    <w:div w:id="1638686426">
      <w:bodyDiv w:val="1"/>
      <w:marLeft w:val="0"/>
      <w:marRight w:val="0"/>
      <w:marTop w:val="0"/>
      <w:marBottom w:val="0"/>
      <w:divBdr>
        <w:top w:val="none" w:sz="0" w:space="0" w:color="auto"/>
        <w:left w:val="none" w:sz="0" w:space="0" w:color="auto"/>
        <w:bottom w:val="none" w:sz="0" w:space="0" w:color="auto"/>
        <w:right w:val="none" w:sz="0" w:space="0" w:color="auto"/>
      </w:divBdr>
    </w:div>
    <w:div w:id="1645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amesci.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ufficiostampa@amesci.or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473</Words>
  <Characters>2699</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 Tulipano</dc:creator>
  <cp:keywords/>
  <dc:description/>
  <cp:lastModifiedBy>Katia Tulipano</cp:lastModifiedBy>
  <cp:revision>20</cp:revision>
  <cp:lastPrinted>2022-05-19T15:15:00Z</cp:lastPrinted>
  <dcterms:created xsi:type="dcterms:W3CDTF">2022-05-19T12:46:00Z</dcterms:created>
  <dcterms:modified xsi:type="dcterms:W3CDTF">2022-05-20T08:31:00Z</dcterms:modified>
</cp:coreProperties>
</file>